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917287">
        <w:rPr>
          <w:rFonts w:ascii="Times New Roman" w:hAnsi="Times New Roman"/>
          <w:sz w:val="24"/>
        </w:rPr>
        <w:tab/>
      </w:r>
      <w:bookmarkStart w:id="0" w:name="_GoBack"/>
      <w:bookmarkEnd w:id="0"/>
      <w:r>
        <w:rPr>
          <w:rFonts w:ascii="Times New Roman" w:hAnsi="Times New Roman"/>
          <w:sz w:val="24"/>
        </w:rPr>
        <w:t>R4-1</w:t>
      </w:r>
      <w:r w:rsidR="00FF2244">
        <w:rPr>
          <w:rFonts w:ascii="Times New Roman" w:hAnsi="Times New Roman"/>
          <w:sz w:val="24"/>
        </w:rPr>
        <w:t>9</w:t>
      </w:r>
      <w:r w:rsidR="00917287">
        <w:rPr>
          <w:rFonts w:ascii="Times New Roman" w:hAnsi="Times New Roman"/>
          <w:sz w:val="24"/>
        </w:rPr>
        <w:t>06455</w:t>
      </w:r>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35F52"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35F52" w:rsidRPr="00535F52">
        <w:rPr>
          <w:rFonts w:ascii="Arial" w:hAnsi="Arial" w:cs="Arial"/>
          <w:sz w:val="24"/>
          <w:lang w:val="en-US" w:eastAsia="zh-CN"/>
        </w:rPr>
        <w:t>Overview of necessary requirement for LTE mobility enhancements</w:t>
      </w:r>
      <w:r w:rsidR="00535F52">
        <w:rPr>
          <w:rFonts w:ascii="Arial" w:hAnsi="Arial" w:cs="Arial"/>
          <w:sz w:val="24"/>
          <w:lang w:val="en-US" w:eastAsia="zh-CN"/>
        </w:rPr>
        <w:t xml:space="preserve"> for LTE </w:t>
      </w:r>
      <w:r w:rsidR="000E346B">
        <w:rPr>
          <w:rFonts w:ascii="Arial" w:hAnsi="Arial" w:cs="Arial"/>
          <w:sz w:val="24"/>
          <w:lang w:val="en-US" w:eastAsia="zh-CN"/>
        </w:rPr>
        <w:t xml:space="preserve">even further </w:t>
      </w:r>
      <w:r w:rsidR="00535F52">
        <w:rPr>
          <w:rFonts w:ascii="Arial" w:hAnsi="Arial" w:cs="Arial"/>
          <w:sz w:val="24"/>
          <w:lang w:val="en-US" w:eastAsia="zh-CN"/>
        </w:rPr>
        <w:t>mobility enhancement</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0E346B">
        <w:rPr>
          <w:rFonts w:ascii="Arial" w:hAnsi="Arial" w:cs="Arial"/>
          <w:sz w:val="24"/>
          <w:lang w:val="en-US" w:eastAsia="zh-CN"/>
        </w:rPr>
        <w:t>7.14.2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887A92">
        <w:rPr>
          <w:rFonts w:ascii="Arial" w:hAnsi="Arial" w:cs="Arial"/>
          <w:sz w:val="24"/>
          <w:lang w:val="en-US" w:eastAsia="zh-CN"/>
        </w:rPr>
        <w:t>Approval</w:t>
      </w:r>
    </w:p>
    <w:p w:rsidR="00E948E9" w:rsidRDefault="005813AA" w:rsidP="002E5998">
      <w:pPr>
        <w:pStyle w:val="Heading1"/>
      </w:pPr>
      <w:r w:rsidRPr="00DA6BF8">
        <w:t>Introduction</w:t>
      </w:r>
    </w:p>
    <w:p w:rsidR="00535F52" w:rsidRPr="00535F52" w:rsidRDefault="00535F52" w:rsidP="00535F52">
      <w:r>
        <w:t>In this contribution we discuss the status of the various LTE mobility enhancements and provide analysis of the necessary RAN4 requirements,</w:t>
      </w:r>
    </w:p>
    <w:p w:rsidR="005813AA" w:rsidRDefault="005813AA" w:rsidP="005813AA">
      <w:pPr>
        <w:pStyle w:val="Heading1"/>
        <w:jc w:val="both"/>
        <w:rPr>
          <w:rFonts w:eastAsia="SimSun"/>
          <w:lang w:val="en-US" w:eastAsia="zh-CN"/>
        </w:rPr>
      </w:pPr>
      <w:r>
        <w:rPr>
          <w:rFonts w:eastAsia="SimSun"/>
          <w:lang w:val="en-US" w:eastAsia="zh-CN"/>
        </w:rPr>
        <w:t>Discussion</w:t>
      </w:r>
    </w:p>
    <w:p w:rsidR="00AA416B" w:rsidRDefault="00535F52" w:rsidP="00535F52">
      <w:pPr>
        <w:rPr>
          <w:lang w:val="en-US" w:eastAsia="zh-CN"/>
        </w:rPr>
      </w:pPr>
      <w:r>
        <w:rPr>
          <w:lang w:val="en-US" w:eastAsia="zh-CN"/>
        </w:rPr>
        <w:t>We begin by reviewing progress in RAN2#105bis to understand better the status of enhancements and the corresponding likelihood that various features which RAN2 has asked about by LS will be specified for release 16</w:t>
      </w:r>
    </w:p>
    <w:p w:rsidR="00535F52" w:rsidRDefault="00535F52" w:rsidP="00535F52">
      <w:pPr>
        <w:pStyle w:val="Heading2"/>
      </w:pPr>
      <w:r w:rsidRPr="007644CE">
        <w:t>Reduction in user data interruption during handover</w:t>
      </w:r>
    </w:p>
    <w:p w:rsidR="00535F52" w:rsidRDefault="00535F52" w:rsidP="00535F52">
      <w:r>
        <w:t>From RAN4 perspective, the questions from RAN2 related to simultaneous transmission and reception were related to reduction in user data interruption during handover</w:t>
      </w:r>
      <w:r w:rsidR="00A50E7F">
        <w:t>.</w:t>
      </w:r>
      <w:r>
        <w:t xml:space="preserve"> The main </w:t>
      </w:r>
      <w:r w:rsidR="00A50E7F">
        <w:t>discussions</w:t>
      </w:r>
      <w:r>
        <w:t xml:space="preserve"> in RAN2 are at architectural level, with </w:t>
      </w:r>
      <w:r w:rsidR="000F27AF">
        <w:t>4 different options being discussed to minimize the HO interruption, i.e. single active protocol stack option 0/1/2 and dual active protocol stacks option3</w:t>
      </w:r>
    </w:p>
    <w:p w:rsidR="000F27AF" w:rsidRPr="000F27AF" w:rsidRDefault="000F27AF" w:rsidP="000F27AF">
      <w:pPr>
        <w:pStyle w:val="ListParagraph"/>
        <w:numPr>
          <w:ilvl w:val="0"/>
          <w:numId w:val="36"/>
        </w:numPr>
        <w:overflowPunct w:val="0"/>
        <w:autoSpaceDE w:val="0"/>
        <w:autoSpaceDN w:val="0"/>
        <w:adjustRightInd w:val="0"/>
        <w:spacing w:after="180"/>
        <w:rPr>
          <w:sz w:val="20"/>
          <w:szCs w:val="20"/>
          <w:lang w:val="en-GB"/>
        </w:rPr>
      </w:pPr>
      <w:r w:rsidRPr="000F27AF">
        <w:rPr>
          <w:sz w:val="20"/>
          <w:szCs w:val="20"/>
          <w:lang w:val="en-GB"/>
        </w:rPr>
        <w:t xml:space="preserve">Option 0: stop transmission/reception after reception of RAR; single PDCP/RLC entity with PDCP reestablishment before transmitting/ receiving data in the target cell; </w:t>
      </w:r>
    </w:p>
    <w:p w:rsidR="000F27AF" w:rsidRPr="000F27AF" w:rsidRDefault="000F27AF" w:rsidP="000F27AF">
      <w:pPr>
        <w:pStyle w:val="ListParagraph"/>
        <w:numPr>
          <w:ilvl w:val="0"/>
          <w:numId w:val="36"/>
        </w:numPr>
        <w:overflowPunct w:val="0"/>
        <w:autoSpaceDE w:val="0"/>
        <w:autoSpaceDN w:val="0"/>
        <w:adjustRightInd w:val="0"/>
        <w:spacing w:after="180"/>
        <w:rPr>
          <w:sz w:val="20"/>
          <w:szCs w:val="20"/>
          <w:lang w:val="en-GB"/>
        </w:rPr>
      </w:pPr>
      <w:r w:rsidRPr="000F27AF">
        <w:rPr>
          <w:sz w:val="20"/>
          <w:szCs w:val="20"/>
          <w:lang w:val="en-GB"/>
        </w:rPr>
        <w:t xml:space="preserve">Option 1: stop transmission/reception after reception of RAR; </w:t>
      </w:r>
    </w:p>
    <w:p w:rsidR="000F27AF" w:rsidRPr="000F27AF" w:rsidRDefault="000F27AF" w:rsidP="000F27AF">
      <w:pPr>
        <w:pStyle w:val="ListParagraph"/>
        <w:numPr>
          <w:ilvl w:val="0"/>
          <w:numId w:val="36"/>
        </w:numPr>
        <w:overflowPunct w:val="0"/>
        <w:autoSpaceDE w:val="0"/>
        <w:autoSpaceDN w:val="0"/>
        <w:adjustRightInd w:val="0"/>
        <w:spacing w:after="180"/>
        <w:rPr>
          <w:sz w:val="20"/>
          <w:szCs w:val="20"/>
          <w:lang w:val="en-GB"/>
        </w:rPr>
      </w:pPr>
      <w:r w:rsidRPr="000F27AF">
        <w:rPr>
          <w:sz w:val="20"/>
          <w:szCs w:val="20"/>
          <w:lang w:val="en-GB"/>
        </w:rPr>
        <w:t>Option 2: stop transmission/reception after Completion of transmission of HO complete (RRCConnectionReconfigurationComplete) message;</w:t>
      </w:r>
    </w:p>
    <w:p w:rsidR="000F27AF" w:rsidRPr="000F27AF" w:rsidRDefault="000F27AF" w:rsidP="000F27AF">
      <w:pPr>
        <w:pStyle w:val="ListParagraph"/>
        <w:numPr>
          <w:ilvl w:val="0"/>
          <w:numId w:val="36"/>
        </w:numPr>
        <w:overflowPunct w:val="0"/>
        <w:autoSpaceDE w:val="0"/>
        <w:autoSpaceDN w:val="0"/>
        <w:adjustRightInd w:val="0"/>
        <w:spacing w:after="180"/>
        <w:rPr>
          <w:sz w:val="20"/>
          <w:szCs w:val="20"/>
          <w:lang w:val="en-GB"/>
        </w:rPr>
      </w:pPr>
      <w:r w:rsidRPr="000F27AF">
        <w:rPr>
          <w:sz w:val="20"/>
          <w:szCs w:val="20"/>
          <w:lang w:val="en-GB"/>
        </w:rPr>
        <w:t>Option 3: dual active protocol stack.</w:t>
      </w:r>
    </w:p>
    <w:p w:rsidR="000F27AF" w:rsidRDefault="000F27AF" w:rsidP="00535F52">
      <w:r>
        <w:t xml:space="preserve">Hence, the main discussion is about how the path switch is performed at handover. RAN2 did have contributions under a sub-agenda item </w:t>
      </w:r>
      <w:r w:rsidRPr="000F27AF">
        <w:rPr>
          <w:i/>
        </w:rPr>
        <w:t>“RF aspects and input from RAN1/4: How does Tx/Rx work? Do we need single uplink operation?”</w:t>
      </w:r>
      <w:r>
        <w:t>, however there are no agreements related to the contributions in this section and the main discussion of note from RAN4’s point of view may be about whether RAN2 defines a single uplink/simultaneous downlink operating mode. Based on the current status, we think it is premature to develop CRs or text proposals for requirements related to simultaneous reception or transmission in RAN4 until there is greater clarity on the direction that the feature(s) will take.</w:t>
      </w:r>
    </w:p>
    <w:p w:rsidR="000F27AF" w:rsidRDefault="000F27AF" w:rsidP="00535F52">
      <w:pPr>
        <w:rPr>
          <w:b/>
        </w:rPr>
      </w:pPr>
      <w:r>
        <w:rPr>
          <w:b/>
        </w:rPr>
        <w:t xml:space="preserve">Proposal 1 : RAN4 awaits further progress on reduction of user data interruption during handover </w:t>
      </w:r>
      <w:r w:rsidR="00AA416B">
        <w:rPr>
          <w:b/>
        </w:rPr>
        <w:t>before concluding on necessary requirements for further enhanced handover with reduced interruption.</w:t>
      </w:r>
    </w:p>
    <w:p w:rsidR="00AA416B" w:rsidRDefault="00AA416B" w:rsidP="00535F52">
      <w:r w:rsidRPr="00AA416B">
        <w:t>N</w:t>
      </w:r>
      <w:r>
        <w:t>evertheless, it is beneficial if RAN4 starts to do some initial analysis work so that the requirements can be developed more quickly if needed. Generally the idea for reduction in user data throughput should be to provide physical layer connectivity to both source and target cell with, ideally, 0ms interruption. Since the HO enhancements are based on CA-like/DC-like operations, in some cases 0ms interruption may not be feasible if starting a new RF chain</w:t>
      </w:r>
      <w:r w:rsidR="00A50E7F">
        <w:t xml:space="preserve"> or retuning bandwidth</w:t>
      </w:r>
      <w:r>
        <w:t xml:space="preserve">, since there are interruptions in CA/DC. In addition, something akin to handover delay would need to be specified, which indicates the latency between the UE receiving the handover command, and being ready to perform the simultaneous RX/TX operation. This includes RRC procedure delay for receiving the HO command, and time for the UE to reconfigure baseband and RF for the simultaneous operations. </w:t>
      </w:r>
    </w:p>
    <w:p w:rsidR="00AA416B" w:rsidRDefault="00AA416B" w:rsidP="00535F52">
      <w:pPr>
        <w:rPr>
          <w:b/>
        </w:rPr>
      </w:pPr>
      <w:r>
        <w:rPr>
          <w:b/>
        </w:rPr>
        <w:t>Preliminary Proposal 2 : Interruption times are specified for simultaneous reception and transmission.</w:t>
      </w:r>
    </w:p>
    <w:p w:rsidR="00AA416B" w:rsidRDefault="00AA416B" w:rsidP="00AA416B">
      <w:pPr>
        <w:rPr>
          <w:b/>
        </w:rPr>
      </w:pPr>
      <w:r w:rsidRPr="00AA416B">
        <w:rPr>
          <w:b/>
        </w:rPr>
        <w:t>Preliminary Proposal 3 : Latency between the UE receiving the handover command, and being ready to perform the simultaneous RX/TX operation is specified.</w:t>
      </w:r>
    </w:p>
    <w:p w:rsidR="00AA416B" w:rsidRDefault="00AA416B" w:rsidP="00AA416B">
      <w:r w:rsidRPr="00AA416B">
        <w:t xml:space="preserve">For </w:t>
      </w:r>
      <w:r>
        <w:t>interruptions, we provide the following initial analysis</w:t>
      </w:r>
    </w:p>
    <w:p w:rsidR="002F2D7B" w:rsidRDefault="00AA416B" w:rsidP="00AA416B">
      <w:pPr>
        <w:numPr>
          <w:ilvl w:val="0"/>
          <w:numId w:val="37"/>
        </w:numPr>
      </w:pPr>
      <w:r>
        <w:lastRenderedPageBreak/>
        <w:t xml:space="preserve">For intrafrequency handover where the target cell has the same or smaller BW than the source cell, the interruption should be 0ms. The UE RF is already receiving the target cell from an RF perspective (as interference) prior to the HO so the only issue is baseband processing to start decoding (and if there is dual uplink, baseband encoding) the target cell. There is no </w:t>
      </w:r>
      <w:r w:rsidR="002F2D7B">
        <w:t xml:space="preserve">significant </w:t>
      </w:r>
      <w:r>
        <w:t>benefit to using a 2</w:t>
      </w:r>
      <w:r w:rsidRPr="00AA416B">
        <w:rPr>
          <w:vertAlign w:val="superscript"/>
        </w:rPr>
        <w:t>nd</w:t>
      </w:r>
      <w:r>
        <w:t xml:space="preserve"> RF chain for this scenario, since both RF chains</w:t>
      </w:r>
      <w:r w:rsidR="002F2D7B">
        <w:t xml:space="preserve"> would be operating on the same frequency, even if the scenario is an asynchronous intrafrequency handover.</w:t>
      </w:r>
    </w:p>
    <w:p w:rsidR="002F2D7B" w:rsidRPr="002F2D7B" w:rsidRDefault="00DD66F3" w:rsidP="002F2D7B">
      <w:pPr>
        <w:ind w:left="720"/>
        <w:rPr>
          <w:b/>
        </w:rPr>
      </w:pPr>
      <w:r w:rsidRPr="002F2D7B">
        <w:rPr>
          <w:b/>
        </w:rPr>
        <w:t>Preliminary</w:t>
      </w:r>
      <w:r w:rsidR="002F2D7B" w:rsidRPr="002F2D7B">
        <w:rPr>
          <w:b/>
        </w:rPr>
        <w:t xml:space="preserve"> proposal 4 : 0ms interruption applies for an intrafrequency handover where the target cell has the same or smaller BW than the source cell</w:t>
      </w:r>
    </w:p>
    <w:p w:rsidR="00AA416B" w:rsidRDefault="002F2D7B" w:rsidP="00AA416B">
      <w:pPr>
        <w:numPr>
          <w:ilvl w:val="0"/>
          <w:numId w:val="37"/>
        </w:numPr>
      </w:pPr>
      <w:r>
        <w:t>For intrafrequency handover where the target cell has greater BW the UE RF BW will need to be increased. This can be based on CA requirements, so 5ms interruption would apply in the synchronous case. For the async case, one additional subframe can be applied on either the source cell or the target cell  depending on whether the UE reconfigures its RF on the source cell subframe boundary or the target cell subframe boundary.</w:t>
      </w:r>
    </w:p>
    <w:p w:rsidR="00DD66F3" w:rsidRPr="00DD66F3" w:rsidRDefault="00DD66F3" w:rsidP="00A50E7F">
      <w:pPr>
        <w:ind w:left="720"/>
        <w:rPr>
          <w:b/>
        </w:rPr>
      </w:pPr>
      <w:r w:rsidRPr="002F2D7B">
        <w:rPr>
          <w:b/>
        </w:rPr>
        <w:t xml:space="preserve">Preliminary proposal </w:t>
      </w:r>
      <w:r>
        <w:rPr>
          <w:b/>
        </w:rPr>
        <w:t>5</w:t>
      </w:r>
      <w:r w:rsidRPr="002F2D7B">
        <w:rPr>
          <w:b/>
        </w:rPr>
        <w:t xml:space="preserve"> : </w:t>
      </w:r>
      <w:r>
        <w:rPr>
          <w:b/>
        </w:rPr>
        <w:t>5</w:t>
      </w:r>
      <w:r w:rsidRPr="002F2D7B">
        <w:rPr>
          <w:b/>
        </w:rPr>
        <w:t>ms interruption applies for a</w:t>
      </w:r>
      <w:r>
        <w:rPr>
          <w:b/>
        </w:rPr>
        <w:t xml:space="preserve"> </w:t>
      </w:r>
      <w:r w:rsidR="00A50E7F">
        <w:rPr>
          <w:b/>
        </w:rPr>
        <w:t>synchronous</w:t>
      </w:r>
      <w:r w:rsidRPr="002F2D7B">
        <w:rPr>
          <w:b/>
        </w:rPr>
        <w:t xml:space="preserve"> intra</w:t>
      </w:r>
      <w:r>
        <w:rPr>
          <w:b/>
        </w:rPr>
        <w:t>-</w:t>
      </w:r>
      <w:r w:rsidRPr="002F2D7B">
        <w:rPr>
          <w:b/>
        </w:rPr>
        <w:t xml:space="preserve">frequency handover where the target cell has </w:t>
      </w:r>
      <w:r w:rsidRPr="00DD66F3">
        <w:rPr>
          <w:b/>
        </w:rPr>
        <w:t>larger BW than the source cell. For async intra-frequency handover where the target cell has larger BW than the source cell, one additional subframe can be applied on either the source cell or the target cell</w:t>
      </w:r>
    </w:p>
    <w:p w:rsidR="00DD66F3" w:rsidRPr="00DD66F3" w:rsidRDefault="00DD66F3" w:rsidP="00AA416B">
      <w:pPr>
        <w:numPr>
          <w:ilvl w:val="0"/>
          <w:numId w:val="37"/>
        </w:numPr>
      </w:pPr>
      <w:r w:rsidRPr="00DD66F3">
        <w:t>For interband synchronous handover, 1ms interruption can be applied in the synchronous case, and for the async case one additional subframe can be applied on either the source cell or the target cell</w:t>
      </w:r>
    </w:p>
    <w:p w:rsidR="00DD66F3" w:rsidRPr="002F2D7B" w:rsidRDefault="00DD66F3" w:rsidP="00DD66F3">
      <w:pPr>
        <w:ind w:left="720"/>
        <w:rPr>
          <w:b/>
        </w:rPr>
      </w:pPr>
      <w:r w:rsidRPr="002F2D7B">
        <w:rPr>
          <w:b/>
        </w:rPr>
        <w:t xml:space="preserve">Preliminary proposal </w:t>
      </w:r>
      <w:r>
        <w:rPr>
          <w:b/>
        </w:rPr>
        <w:t>6</w:t>
      </w:r>
      <w:r w:rsidRPr="002F2D7B">
        <w:rPr>
          <w:b/>
        </w:rPr>
        <w:t xml:space="preserve"> : </w:t>
      </w:r>
      <w:r>
        <w:rPr>
          <w:b/>
        </w:rPr>
        <w:t>1</w:t>
      </w:r>
      <w:r w:rsidRPr="002F2D7B">
        <w:rPr>
          <w:b/>
        </w:rPr>
        <w:t>ms interruption applies for an int</w:t>
      </w:r>
      <w:r>
        <w:rPr>
          <w:b/>
        </w:rPr>
        <w:t>erband</w:t>
      </w:r>
      <w:r w:rsidRPr="002F2D7B">
        <w:rPr>
          <w:b/>
        </w:rPr>
        <w:t xml:space="preserve"> </w:t>
      </w:r>
      <w:r>
        <w:rPr>
          <w:b/>
        </w:rPr>
        <w:t xml:space="preserve">synchronous </w:t>
      </w:r>
      <w:r w:rsidRPr="002F2D7B">
        <w:rPr>
          <w:b/>
        </w:rPr>
        <w:t>handover</w:t>
      </w:r>
      <w:r>
        <w:rPr>
          <w:b/>
        </w:rPr>
        <w:t>. F</w:t>
      </w:r>
      <w:r w:rsidRPr="00DD66F3">
        <w:rPr>
          <w:b/>
        </w:rPr>
        <w:t>or the async case one additional subframe can be applied on either the source cell or the target cell</w:t>
      </w:r>
    </w:p>
    <w:p w:rsidR="00DD66F3" w:rsidRDefault="00DD66F3" w:rsidP="00DD66F3">
      <w:pPr>
        <w:numPr>
          <w:ilvl w:val="0"/>
          <w:numId w:val="37"/>
        </w:numPr>
      </w:pPr>
      <w:bookmarkStart w:id="1" w:name="_Hlk6922506"/>
      <w:r w:rsidRPr="00DD66F3">
        <w:t>For int</w:t>
      </w:r>
      <w:r>
        <w:t>ra</w:t>
      </w:r>
      <w:r w:rsidRPr="00DD66F3">
        <w:t>band</w:t>
      </w:r>
      <w:r>
        <w:t xml:space="preserve"> interfrequency case our assumption is that solutions will still be based on 2 RF chains, so proposal </w:t>
      </w:r>
      <w:r w:rsidR="00B444AB">
        <w:t>6</w:t>
      </w:r>
      <w:r>
        <w:t xml:space="preserve"> can be reused. This may need further discussion if there is interfrequency handover to an adjacent frequency where a single RF chain could be considered, but we think it would be better to await a clearer understanding of the cases RAN2 intents to specify before analysing the requirements for this case in too much detail.</w:t>
      </w:r>
    </w:p>
    <w:bookmarkEnd w:id="1"/>
    <w:p w:rsidR="00DD66F3" w:rsidRPr="00DD66F3" w:rsidRDefault="00DD66F3" w:rsidP="00FB5F9F"/>
    <w:p w:rsidR="00FB5F9F" w:rsidRDefault="00FB5F9F" w:rsidP="00FB5F9F">
      <w:pPr>
        <w:pStyle w:val="Heading2"/>
      </w:pPr>
      <w:r>
        <w:t>Conditional handover (CHO)</w:t>
      </w:r>
    </w:p>
    <w:p w:rsidR="00FB5F9F" w:rsidRDefault="00F359CF" w:rsidP="00FB5F9F">
      <w:r>
        <w:t>CHO is for robustness improvement in handover. RAN2 reached one agreement on conditional handover in RAN2#105bis.</w:t>
      </w:r>
    </w:p>
    <w:p w:rsidR="00F359CF" w:rsidRPr="007644CE" w:rsidRDefault="00F359CF" w:rsidP="00F359CF">
      <w:pPr>
        <w:pStyle w:val="Doc-text2"/>
        <w:pBdr>
          <w:top w:val="single" w:sz="4" w:space="1" w:color="auto"/>
          <w:left w:val="single" w:sz="4" w:space="4" w:color="auto"/>
          <w:bottom w:val="single" w:sz="4" w:space="1" w:color="auto"/>
          <w:right w:val="single" w:sz="4" w:space="4" w:color="auto"/>
        </w:pBdr>
        <w:ind w:left="1083"/>
      </w:pPr>
      <w:r w:rsidRPr="007644CE">
        <w:t>Agreements</w:t>
      </w:r>
    </w:p>
    <w:p w:rsidR="00F359CF" w:rsidRPr="007644CE" w:rsidRDefault="00F359CF" w:rsidP="00F359CF">
      <w:pPr>
        <w:pStyle w:val="Doc-text2"/>
        <w:pBdr>
          <w:top w:val="single" w:sz="4" w:space="1" w:color="auto"/>
          <w:left w:val="single" w:sz="4" w:space="4" w:color="auto"/>
          <w:bottom w:val="single" w:sz="4" w:space="1" w:color="auto"/>
          <w:right w:val="single" w:sz="4" w:space="4" w:color="auto"/>
        </w:pBdr>
        <w:ind w:left="1083"/>
      </w:pPr>
    </w:p>
    <w:p w:rsidR="00F359CF" w:rsidRPr="007644CE" w:rsidRDefault="00F359CF" w:rsidP="00F359CF">
      <w:pPr>
        <w:pStyle w:val="Doc-text2"/>
        <w:pBdr>
          <w:top w:val="single" w:sz="4" w:space="1" w:color="auto"/>
          <w:left w:val="single" w:sz="4" w:space="4" w:color="auto"/>
          <w:bottom w:val="single" w:sz="4" w:space="1" w:color="auto"/>
          <w:right w:val="single" w:sz="4" w:space="4" w:color="auto"/>
        </w:pBdr>
        <w:ind w:left="1083"/>
      </w:pPr>
      <w:r w:rsidRPr="007644CE">
        <w:t xml:space="preserve">1: </w:t>
      </w:r>
      <w:r w:rsidRPr="007644CE">
        <w:tab/>
        <w:t xml:space="preserve">The CHO command contains at least the configuration information of target cell(s) and triggering conditions. </w:t>
      </w:r>
    </w:p>
    <w:p w:rsidR="00F359CF" w:rsidRPr="007644CE" w:rsidRDefault="00F359CF" w:rsidP="00F359CF">
      <w:pPr>
        <w:pStyle w:val="Doc-text2"/>
        <w:ind w:left="1083"/>
      </w:pPr>
      <w:r w:rsidRPr="007644CE">
        <w:t>=&gt; FFS who decides the triggering conditions (source, target or source+target)</w:t>
      </w:r>
    </w:p>
    <w:p w:rsidR="00F359CF" w:rsidRPr="007644CE" w:rsidRDefault="00F359CF" w:rsidP="00F359CF">
      <w:pPr>
        <w:pStyle w:val="Doc-text2"/>
        <w:ind w:left="1083"/>
      </w:pPr>
      <w:r w:rsidRPr="007644CE">
        <w:t>=&gt; FFS on transparent containers.</w:t>
      </w:r>
    </w:p>
    <w:p w:rsidR="00F359CF" w:rsidRPr="007644CE" w:rsidRDefault="00F359CF" w:rsidP="00F359CF">
      <w:pPr>
        <w:pStyle w:val="Doc-text2"/>
        <w:ind w:left="1083"/>
      </w:pPr>
      <w:r w:rsidRPr="007644CE">
        <w:t>=&gt; FFS on the Stage-3 details</w:t>
      </w:r>
    </w:p>
    <w:p w:rsidR="00F359CF" w:rsidRDefault="00F359CF" w:rsidP="00FB5F9F">
      <w:bookmarkStart w:id="2" w:name="_Hlk6922727"/>
      <w:r>
        <w:t>From RAN4 perspective, the conditional handover procedure can be viewed as follows</w:t>
      </w:r>
    </w:p>
    <w:p w:rsidR="00F359CF" w:rsidRDefault="00F359CF" w:rsidP="00F359CF">
      <w:pPr>
        <w:ind w:left="284"/>
      </w:pPr>
      <w:r>
        <w:t>Step 1: EUTRAN RRC sends a CHO command to the UE which provides configuration information and triggering conditions</w:t>
      </w:r>
    </w:p>
    <w:p w:rsidR="00F359CF" w:rsidRDefault="00F359CF" w:rsidP="00F359CF">
      <w:pPr>
        <w:ind w:left="284"/>
      </w:pPr>
      <w:r>
        <w:t>Step 2: UE internally configures the trigger based on the CHO command</w:t>
      </w:r>
    </w:p>
    <w:p w:rsidR="00F359CF" w:rsidRDefault="00F359CF" w:rsidP="00F359CF">
      <w:pPr>
        <w:ind w:left="284"/>
      </w:pPr>
      <w:r>
        <w:t>Step 3: UE monitors measurement results and evaluates whether any CHO trigger condition has been met</w:t>
      </w:r>
    </w:p>
    <w:p w:rsidR="00F359CF" w:rsidRDefault="00F359CF" w:rsidP="00F359CF">
      <w:pPr>
        <w:ind w:left="284"/>
      </w:pPr>
      <w:r>
        <w:t>Step 4: For any target cell where the CHO trigger is met, the UE starts actions related to handover without further signalling from the source cell.</w:t>
      </w:r>
    </w:p>
    <w:p w:rsidR="00F359CF" w:rsidRDefault="00F359CF" w:rsidP="00F359CF">
      <w:r>
        <w:t>Step 1 and step 2 are very similar to configuration of a measurement event in the UE, step 3 is similar to the evaluation of a measurement event, and step 4 is similar to the unconditional handover except that no RRC procedure delay would be needed, as the UE is already aware of the target cell configuration from step 1.</w:t>
      </w:r>
    </w:p>
    <w:p w:rsidR="00F359CF" w:rsidRDefault="00F359CF" w:rsidP="00F359CF">
      <w:r>
        <w:t>In RAN4#90bis there was one proposal</w:t>
      </w:r>
      <w:r w:rsidR="000E346B">
        <w:fldChar w:fldCharType="begin"/>
      </w:r>
      <w:r w:rsidR="000E346B">
        <w:instrText xml:space="preserve"> REF _Ref6904524 \r \h </w:instrText>
      </w:r>
      <w:r w:rsidR="000E346B">
        <w:fldChar w:fldCharType="separate"/>
      </w:r>
      <w:r w:rsidR="000E346B">
        <w:t>[1]</w:t>
      </w:r>
      <w:r w:rsidR="000E346B">
        <w:fldChar w:fldCharType="end"/>
      </w:r>
      <w:r>
        <w:t xml:space="preserve"> to specify  </w:t>
      </w:r>
      <w:r w:rsidR="00846619">
        <w:t>the delay for the entire conditional handover procedure</w:t>
      </w:r>
    </w:p>
    <w:tbl>
      <w:tblPr>
        <w:tblStyle w:val="TableGrid"/>
        <w:tblW w:w="0" w:type="auto"/>
        <w:tblLook w:val="04A0" w:firstRow="1" w:lastRow="0" w:firstColumn="1" w:lastColumn="0" w:noHBand="0" w:noVBand="1"/>
      </w:tblPr>
      <w:tblGrid>
        <w:gridCol w:w="10537"/>
      </w:tblGrid>
      <w:tr w:rsidR="00846619" w:rsidTr="00846619">
        <w:tc>
          <w:tcPr>
            <w:tcW w:w="10537" w:type="dxa"/>
          </w:tcPr>
          <w:p w:rsidR="00846619" w:rsidRPr="00846619" w:rsidRDefault="00846619" w:rsidP="00846619">
            <w:pPr>
              <w:rPr>
                <w:b/>
                <w:color w:val="BFBFBF" w:themeColor="background1" w:themeShade="BF"/>
              </w:rPr>
            </w:pPr>
            <w:r w:rsidRPr="00846619">
              <w:rPr>
                <w:rFonts w:hint="eastAsia"/>
                <w:b/>
                <w:color w:val="BFBFBF" w:themeColor="background1" w:themeShade="BF"/>
              </w:rPr>
              <w:t>Proposal 2: For conditional handover,</w:t>
            </w:r>
            <w:r w:rsidRPr="00846619">
              <w:rPr>
                <w:b/>
                <w:color w:val="BFBFBF" w:themeColor="background1" w:themeShade="BF"/>
              </w:rPr>
              <w:t xml:space="preserve"> the handover delay and interruption can be specified as below,</w:t>
            </w:r>
          </w:p>
          <w:p w:rsidR="00846619" w:rsidRPr="00846619" w:rsidRDefault="00846619" w:rsidP="00846619">
            <w:pPr>
              <w:jc w:val="center"/>
              <w:rPr>
                <w:b/>
                <w:color w:val="BFBFBF" w:themeColor="background1" w:themeShade="BF"/>
              </w:rPr>
            </w:pPr>
            <w:r w:rsidRPr="00846619">
              <w:rPr>
                <w:b/>
                <w:color w:val="BFBFBF" w:themeColor="background1" w:themeShade="BF"/>
              </w:rPr>
              <w:t>Dhandover= Maximum RRC procedure delay+ Tuncertainty+Tinterrupt</w:t>
            </w:r>
          </w:p>
          <w:p w:rsidR="00846619" w:rsidRPr="00846619" w:rsidRDefault="00846619" w:rsidP="00846619">
            <w:pPr>
              <w:rPr>
                <w:b/>
                <w:color w:val="BFBFBF" w:themeColor="background1" w:themeShade="BF"/>
              </w:rPr>
            </w:pPr>
            <w:r w:rsidRPr="00846619">
              <w:rPr>
                <w:b/>
                <w:color w:val="BFBFBF" w:themeColor="background1" w:themeShade="BF"/>
              </w:rPr>
              <w:t>Where T</w:t>
            </w:r>
            <w:r w:rsidRPr="00846619">
              <w:rPr>
                <w:b/>
                <w:color w:val="BFBFBF" w:themeColor="background1" w:themeShade="BF"/>
                <w:vertAlign w:val="subscript"/>
              </w:rPr>
              <w:t>uncertainty</w:t>
            </w:r>
            <w:r w:rsidRPr="00846619">
              <w:rPr>
                <w:b/>
                <w:color w:val="BFBFBF" w:themeColor="background1" w:themeShade="BF"/>
              </w:rPr>
              <w:t xml:space="preserve"> is the time from the handover command is received to UE executes handover.</w:t>
            </w:r>
          </w:p>
          <w:p w:rsidR="00846619" w:rsidRPr="00846619" w:rsidRDefault="00846619" w:rsidP="00846619">
            <w:pPr>
              <w:jc w:val="center"/>
              <w:rPr>
                <w:b/>
                <w:color w:val="BFBFBF" w:themeColor="background1" w:themeShade="BF"/>
              </w:rPr>
            </w:pPr>
            <w:r w:rsidRPr="00846619">
              <w:rPr>
                <w:b/>
                <w:color w:val="BFBFBF" w:themeColor="background1" w:themeShade="BF"/>
              </w:rPr>
              <w:lastRenderedPageBreak/>
              <w:t>Tinterrupt=Tiu+ T</w:t>
            </w:r>
            <w:r w:rsidRPr="00846619">
              <w:rPr>
                <w:b/>
                <w:color w:val="BFBFBF" w:themeColor="background1" w:themeShade="BF"/>
                <w:vertAlign w:val="subscript"/>
              </w:rPr>
              <w:t>processing</w:t>
            </w:r>
            <w:r w:rsidRPr="00846619">
              <w:rPr>
                <w:b/>
                <w:color w:val="BFBFBF" w:themeColor="background1" w:themeShade="BF"/>
              </w:rPr>
              <w:t xml:space="preserve"> ms</w:t>
            </w:r>
          </w:p>
          <w:p w:rsidR="00846619" w:rsidRDefault="00846619" w:rsidP="00F359CF"/>
        </w:tc>
      </w:tr>
    </w:tbl>
    <w:p w:rsidR="00846619" w:rsidRPr="00FB5F9F" w:rsidRDefault="00846619" w:rsidP="00F359CF"/>
    <w:p w:rsidR="00AA416B" w:rsidRDefault="00846619" w:rsidP="00AA416B">
      <w:r w:rsidRPr="00846619">
        <w:t xml:space="preserve">In </w:t>
      </w:r>
      <w:r>
        <w:t xml:space="preserve">our view such a requirement is not very useful because Tuncertainty is unbounded and is not determined by the UE’s own performance but by the external environment which the UE faces. Considering that the evaluation of a handover condition is very similar to the evaluation of a measurement event, we think that a better way to specify the conditional handover delay is to redefine the starting point of the handover delay as the time when the handover condition becomes satisfied. Then the </w:t>
      </w:r>
      <w:r w:rsidR="00B83CD0">
        <w:t>additional time before the handover actions start should have very similar requirements as event triggered reporting delay (</w:t>
      </w:r>
      <w:r w:rsidR="00A50E7F">
        <w:t>e.g.</w:t>
      </w:r>
      <w:r w:rsidR="00B83CD0">
        <w:t xml:space="preserve"> measurement period for already detected cells, or identification delay if a previously undetected cell meets the trigger condition). </w:t>
      </w:r>
    </w:p>
    <w:bookmarkEnd w:id="2"/>
    <w:p w:rsidR="00A50E7F" w:rsidRDefault="00A50E7F" w:rsidP="00A50E7F">
      <w:pPr>
        <w:rPr>
          <w:b/>
        </w:rPr>
      </w:pPr>
      <w:r>
        <w:rPr>
          <w:b/>
        </w:rPr>
        <w:t>Proposal 7: Handover requirements for CHO are defined as</w:t>
      </w:r>
    </w:p>
    <w:tbl>
      <w:tblPr>
        <w:tblStyle w:val="TableGrid"/>
        <w:tblW w:w="0" w:type="auto"/>
        <w:tblLook w:val="04A0" w:firstRow="1" w:lastRow="0" w:firstColumn="1" w:lastColumn="0" w:noHBand="0" w:noVBand="1"/>
      </w:tblPr>
      <w:tblGrid>
        <w:gridCol w:w="10537"/>
      </w:tblGrid>
      <w:tr w:rsidR="00A50E7F" w:rsidTr="004D283C">
        <w:tc>
          <w:tcPr>
            <w:tcW w:w="10537" w:type="dxa"/>
          </w:tcPr>
          <w:p w:rsidR="00A50E7F" w:rsidRDefault="00A50E7F" w:rsidP="004D283C">
            <w:pPr>
              <w:rPr>
                <w:b/>
              </w:rPr>
            </w:pPr>
            <w:r>
              <w:rPr>
                <w:b/>
              </w:rPr>
              <w:t>The handover delay is the time from which a conditional handover condition is satisfied until the time when the UE starts to transmit RACH to the target cell</w:t>
            </w:r>
          </w:p>
          <w:p w:rsidR="00A50E7F" w:rsidRDefault="00A50E7F" w:rsidP="004D283C">
            <w:pPr>
              <w:jc w:val="center"/>
              <w:rPr>
                <w:b/>
                <w:vertAlign w:val="subscript"/>
              </w:rPr>
            </w:pPr>
            <w:r w:rsidRPr="00B83CD0">
              <w:rPr>
                <w:b/>
              </w:rPr>
              <w:t>D</w:t>
            </w:r>
            <w:r w:rsidRPr="00B83CD0">
              <w:rPr>
                <w:b/>
                <w:vertAlign w:val="subscript"/>
              </w:rPr>
              <w:t>handover</w:t>
            </w:r>
            <w:r w:rsidRPr="00B83CD0">
              <w:rPr>
                <w:b/>
              </w:rPr>
              <w:t xml:space="preserve">= </w:t>
            </w:r>
            <w:r>
              <w:rPr>
                <w:b/>
              </w:rPr>
              <w:t>T</w:t>
            </w:r>
            <w:r w:rsidRPr="00B83CD0">
              <w:rPr>
                <w:b/>
                <w:vertAlign w:val="subscript"/>
              </w:rPr>
              <w:t>config</w:t>
            </w:r>
            <w:r>
              <w:rPr>
                <w:b/>
              </w:rPr>
              <w:t xml:space="preserve"> +</w:t>
            </w:r>
            <w:r w:rsidRPr="00B83CD0">
              <w:rPr>
                <w:b/>
              </w:rPr>
              <w:t xml:space="preserve"> T</w:t>
            </w:r>
            <w:r>
              <w:rPr>
                <w:b/>
                <w:vertAlign w:val="subscript"/>
              </w:rPr>
              <w:t>cond_eval</w:t>
            </w:r>
            <w:r w:rsidRPr="00B83CD0">
              <w:rPr>
                <w:b/>
              </w:rPr>
              <w:t>+T</w:t>
            </w:r>
            <w:r w:rsidRPr="00B83CD0">
              <w:rPr>
                <w:b/>
                <w:vertAlign w:val="subscript"/>
              </w:rPr>
              <w:t>interrupt</w:t>
            </w:r>
          </w:p>
          <w:p w:rsidR="00A50E7F" w:rsidRPr="00B83CD0" w:rsidRDefault="00A50E7F" w:rsidP="004D283C">
            <w:pPr>
              <w:jc w:val="center"/>
              <w:rPr>
                <w:b/>
                <w:vertAlign w:val="subscript"/>
              </w:rPr>
            </w:pPr>
          </w:p>
          <w:p w:rsidR="00A50E7F" w:rsidRDefault="00A50E7F" w:rsidP="004D283C">
            <w:pPr>
              <w:rPr>
                <w:b/>
              </w:rPr>
            </w:pPr>
            <w:r>
              <w:rPr>
                <w:b/>
              </w:rPr>
              <w:t>T</w:t>
            </w:r>
            <w:r w:rsidRPr="00B83CD0">
              <w:rPr>
                <w:b/>
                <w:vertAlign w:val="subscript"/>
              </w:rPr>
              <w:t>config</w:t>
            </w:r>
            <w:r>
              <w:rPr>
                <w:b/>
              </w:rPr>
              <w:t xml:space="preserve"> is 0ms if the time from when the RRC command to configure conditional handover until the time when the conditional handover condition is satisfied &gt; RRC procedure delay, otherwise T</w:t>
            </w:r>
            <w:r w:rsidRPr="00B83CD0">
              <w:rPr>
                <w:b/>
                <w:vertAlign w:val="subscript"/>
              </w:rPr>
              <w:t>config</w:t>
            </w:r>
            <w:r w:rsidRPr="00B83CD0">
              <w:rPr>
                <w:b/>
              </w:rPr>
              <w:t xml:space="preserve"> = </w:t>
            </w:r>
            <w:r>
              <w:rPr>
                <w:b/>
              </w:rPr>
              <w:t>RRC procedure delay-</w:t>
            </w:r>
            <w:r w:rsidRPr="00B83CD0">
              <w:rPr>
                <w:b/>
              </w:rPr>
              <w:t xml:space="preserve"> </w:t>
            </w:r>
            <w:r>
              <w:rPr>
                <w:b/>
              </w:rPr>
              <w:t>(time from when the RRC command to configure conditional handover until the time when the conditional handover condition is satisfied)</w:t>
            </w:r>
          </w:p>
          <w:p w:rsidR="00A50E7F" w:rsidRDefault="00A50E7F" w:rsidP="004D283C">
            <w:pPr>
              <w:rPr>
                <w:b/>
              </w:rPr>
            </w:pPr>
            <w:r>
              <w:rPr>
                <w:b/>
              </w:rPr>
              <w:t>T</w:t>
            </w:r>
            <w:r w:rsidRPr="00B83CD0">
              <w:rPr>
                <w:b/>
                <w:vertAlign w:val="subscript"/>
              </w:rPr>
              <w:t>cond_eval</w:t>
            </w:r>
            <w:r>
              <w:rPr>
                <w:b/>
              </w:rPr>
              <w:t xml:space="preserve"> is the  L1 measurement period if the target cell has been detected by the UE prior to the handover condition being satisfied, or T</w:t>
            </w:r>
            <w:r w:rsidRPr="00B83CD0">
              <w:rPr>
                <w:b/>
                <w:vertAlign w:val="subscript"/>
              </w:rPr>
              <w:t>identify</w:t>
            </w:r>
            <w:r>
              <w:rPr>
                <w:b/>
              </w:rPr>
              <w:t xml:space="preserve"> if the handover condition is already  satisfied when the cell is first detected by the UE</w:t>
            </w:r>
          </w:p>
          <w:p w:rsidR="00A50E7F" w:rsidRPr="000E346B" w:rsidRDefault="00A50E7F" w:rsidP="004D283C">
            <w:pPr>
              <w:rPr>
                <w:b/>
                <w:vertAlign w:val="subscript"/>
              </w:rPr>
            </w:pPr>
            <w:r w:rsidRPr="00B83CD0">
              <w:rPr>
                <w:b/>
              </w:rPr>
              <w:t>T</w:t>
            </w:r>
            <w:r w:rsidRPr="00B83CD0">
              <w:rPr>
                <w:b/>
                <w:vertAlign w:val="subscript"/>
              </w:rPr>
              <w:t>interrupt</w:t>
            </w:r>
            <w:r w:rsidRPr="00B83CD0">
              <w:rPr>
                <w:b/>
              </w:rPr>
              <w:t>= T</w:t>
            </w:r>
            <w:r w:rsidRPr="00B83CD0">
              <w:rPr>
                <w:b/>
                <w:vertAlign w:val="subscript"/>
              </w:rPr>
              <w:t>processing</w:t>
            </w:r>
            <w:r w:rsidRPr="00B83CD0">
              <w:rPr>
                <w:b/>
              </w:rPr>
              <w:t xml:space="preserve"> +Tiu</w:t>
            </w:r>
          </w:p>
          <w:p w:rsidR="00A50E7F" w:rsidRDefault="00A50E7F" w:rsidP="004D283C">
            <w:pPr>
              <w:rPr>
                <w:b/>
              </w:rPr>
            </w:pPr>
          </w:p>
        </w:tc>
      </w:tr>
    </w:tbl>
    <w:p w:rsidR="00C904B5" w:rsidRDefault="00C904B5" w:rsidP="00C904B5">
      <w:pPr>
        <w:pStyle w:val="Heading1"/>
        <w:jc w:val="both"/>
        <w:rPr>
          <w:rFonts w:eastAsia="SimSun"/>
          <w:lang w:val="en-US" w:eastAsia="zh-CN"/>
        </w:rPr>
      </w:pPr>
      <w:r>
        <w:rPr>
          <w:rFonts w:eastAsia="SimSun"/>
          <w:lang w:val="en-US" w:eastAsia="zh-CN"/>
        </w:rPr>
        <w:t>Conclusions</w:t>
      </w:r>
    </w:p>
    <w:p w:rsidR="000E346B" w:rsidRDefault="000E346B" w:rsidP="000E346B">
      <w:pPr>
        <w:rPr>
          <w:b/>
        </w:rPr>
      </w:pPr>
      <w:r>
        <w:rPr>
          <w:b/>
        </w:rPr>
        <w:t>Proposal 1 : RAN4 awaits further progress on reduction of user data interruption during handover before concluding on necessary requirements for further enhanced handover with reduced interruption.</w:t>
      </w:r>
    </w:p>
    <w:p w:rsidR="000E346B" w:rsidRDefault="000E346B" w:rsidP="000E346B">
      <w:pPr>
        <w:rPr>
          <w:b/>
        </w:rPr>
      </w:pPr>
      <w:r>
        <w:rPr>
          <w:b/>
        </w:rPr>
        <w:t>Preliminary Proposal 2 : Interruption times are specified for simultaneous reception and transmission.</w:t>
      </w:r>
    </w:p>
    <w:p w:rsidR="000E346B" w:rsidRDefault="000E346B" w:rsidP="000E346B">
      <w:pPr>
        <w:rPr>
          <w:b/>
        </w:rPr>
      </w:pPr>
      <w:r w:rsidRPr="00AA416B">
        <w:rPr>
          <w:b/>
        </w:rPr>
        <w:t>Preliminary Proposal 3 : Latency between the UE receiving the handover command, and being ready to perform the simultaneous RX/TX operation is specified.</w:t>
      </w:r>
    </w:p>
    <w:p w:rsidR="000E346B" w:rsidRPr="002F2D7B" w:rsidRDefault="000E346B" w:rsidP="000E346B">
      <w:pPr>
        <w:rPr>
          <w:b/>
        </w:rPr>
      </w:pPr>
      <w:r w:rsidRPr="002F2D7B">
        <w:rPr>
          <w:b/>
        </w:rPr>
        <w:t>Preliminary proposal 4 : 0ms interruption applies for an intrafrequency handover where the target cell has the same or smaller BW than the source cell</w:t>
      </w:r>
    </w:p>
    <w:p w:rsidR="000E346B" w:rsidRPr="00DD66F3" w:rsidRDefault="000E346B" w:rsidP="00EE22F9">
      <w:pPr>
        <w:rPr>
          <w:b/>
        </w:rPr>
      </w:pPr>
      <w:r w:rsidRPr="002F2D7B">
        <w:rPr>
          <w:b/>
        </w:rPr>
        <w:t xml:space="preserve">Preliminary proposal </w:t>
      </w:r>
      <w:r>
        <w:rPr>
          <w:b/>
        </w:rPr>
        <w:t>5</w:t>
      </w:r>
      <w:r w:rsidRPr="002F2D7B">
        <w:rPr>
          <w:b/>
        </w:rPr>
        <w:t xml:space="preserve"> : </w:t>
      </w:r>
      <w:r>
        <w:rPr>
          <w:b/>
        </w:rPr>
        <w:t>5</w:t>
      </w:r>
      <w:r w:rsidRPr="002F2D7B">
        <w:rPr>
          <w:b/>
        </w:rPr>
        <w:t>ms interruption applies for a</w:t>
      </w:r>
      <w:r>
        <w:rPr>
          <w:b/>
        </w:rPr>
        <w:t xml:space="preserve"> </w:t>
      </w:r>
      <w:r w:rsidR="00A50E7F">
        <w:rPr>
          <w:b/>
        </w:rPr>
        <w:t>synchronous</w:t>
      </w:r>
      <w:r w:rsidRPr="002F2D7B">
        <w:rPr>
          <w:b/>
        </w:rPr>
        <w:t xml:space="preserve"> intra</w:t>
      </w:r>
      <w:r>
        <w:rPr>
          <w:b/>
        </w:rPr>
        <w:t>-</w:t>
      </w:r>
      <w:r w:rsidRPr="002F2D7B">
        <w:rPr>
          <w:b/>
        </w:rPr>
        <w:t xml:space="preserve">frequency handover where the target cell has </w:t>
      </w:r>
      <w:r w:rsidRPr="00DD66F3">
        <w:rPr>
          <w:b/>
        </w:rPr>
        <w:t>larger BW than the source cell. For async intra-frequency handover where the target cell has larger BW than the source cell, one additional subframe can be applied on either the source cell or the target cell</w:t>
      </w:r>
    </w:p>
    <w:p w:rsidR="000E346B" w:rsidRPr="002F2D7B" w:rsidRDefault="000E346B" w:rsidP="000E346B">
      <w:pPr>
        <w:rPr>
          <w:b/>
        </w:rPr>
      </w:pPr>
      <w:r w:rsidRPr="002F2D7B">
        <w:rPr>
          <w:b/>
        </w:rPr>
        <w:t xml:space="preserve">Preliminary proposal </w:t>
      </w:r>
      <w:r>
        <w:rPr>
          <w:b/>
        </w:rPr>
        <w:t>6</w:t>
      </w:r>
      <w:r w:rsidRPr="002F2D7B">
        <w:rPr>
          <w:b/>
        </w:rPr>
        <w:t xml:space="preserve"> : </w:t>
      </w:r>
      <w:r>
        <w:rPr>
          <w:b/>
        </w:rPr>
        <w:t>1</w:t>
      </w:r>
      <w:r w:rsidRPr="002F2D7B">
        <w:rPr>
          <w:b/>
        </w:rPr>
        <w:t>ms interruption applies for an int</w:t>
      </w:r>
      <w:r>
        <w:rPr>
          <w:b/>
        </w:rPr>
        <w:t>erband</w:t>
      </w:r>
      <w:r w:rsidRPr="002F2D7B">
        <w:rPr>
          <w:b/>
        </w:rPr>
        <w:t xml:space="preserve"> </w:t>
      </w:r>
      <w:r>
        <w:rPr>
          <w:b/>
        </w:rPr>
        <w:t xml:space="preserve">synchronous </w:t>
      </w:r>
      <w:r w:rsidRPr="002F2D7B">
        <w:rPr>
          <w:b/>
        </w:rPr>
        <w:t>handover</w:t>
      </w:r>
      <w:r>
        <w:rPr>
          <w:b/>
        </w:rPr>
        <w:t>. F</w:t>
      </w:r>
      <w:r w:rsidRPr="00DD66F3">
        <w:rPr>
          <w:b/>
        </w:rPr>
        <w:t>or the async case one additional subframe can be applied on either the source cell or the target cell</w:t>
      </w:r>
    </w:p>
    <w:p w:rsidR="000E346B" w:rsidRDefault="00A50E7F" w:rsidP="000E346B">
      <w:pPr>
        <w:rPr>
          <w:b/>
        </w:rPr>
      </w:pPr>
      <w:r>
        <w:rPr>
          <w:b/>
        </w:rPr>
        <w:t>Proposal</w:t>
      </w:r>
      <w:r w:rsidR="000E346B">
        <w:rPr>
          <w:b/>
        </w:rPr>
        <w:t xml:space="preserve"> 7: Handover requirements for CHO are defined as</w:t>
      </w:r>
    </w:p>
    <w:tbl>
      <w:tblPr>
        <w:tblStyle w:val="TableGrid"/>
        <w:tblW w:w="0" w:type="auto"/>
        <w:tblLook w:val="04A0" w:firstRow="1" w:lastRow="0" w:firstColumn="1" w:lastColumn="0" w:noHBand="0" w:noVBand="1"/>
      </w:tblPr>
      <w:tblGrid>
        <w:gridCol w:w="10537"/>
      </w:tblGrid>
      <w:tr w:rsidR="000E346B" w:rsidTr="000E346B">
        <w:tc>
          <w:tcPr>
            <w:tcW w:w="10537" w:type="dxa"/>
          </w:tcPr>
          <w:p w:rsidR="00A50E7F" w:rsidRDefault="00A50E7F" w:rsidP="00A50E7F">
            <w:pPr>
              <w:rPr>
                <w:b/>
              </w:rPr>
            </w:pPr>
            <w:r>
              <w:rPr>
                <w:b/>
              </w:rPr>
              <w:t>The handover delay is the time from which a conditional handover condition is satisfied until the time when the UE starts to transmit RACH to the target cell</w:t>
            </w:r>
          </w:p>
          <w:p w:rsidR="00A50E7F" w:rsidRDefault="00A50E7F" w:rsidP="00A50E7F">
            <w:pPr>
              <w:jc w:val="center"/>
              <w:rPr>
                <w:b/>
                <w:vertAlign w:val="subscript"/>
              </w:rPr>
            </w:pPr>
            <w:r w:rsidRPr="00B83CD0">
              <w:rPr>
                <w:b/>
              </w:rPr>
              <w:t>D</w:t>
            </w:r>
            <w:r w:rsidRPr="00B83CD0">
              <w:rPr>
                <w:b/>
                <w:vertAlign w:val="subscript"/>
              </w:rPr>
              <w:t>handover</w:t>
            </w:r>
            <w:r w:rsidRPr="00B83CD0">
              <w:rPr>
                <w:b/>
              </w:rPr>
              <w:t xml:space="preserve">= </w:t>
            </w:r>
            <w:r>
              <w:rPr>
                <w:b/>
              </w:rPr>
              <w:t>T</w:t>
            </w:r>
            <w:r w:rsidRPr="00B83CD0">
              <w:rPr>
                <w:b/>
                <w:vertAlign w:val="subscript"/>
              </w:rPr>
              <w:t>config</w:t>
            </w:r>
            <w:r>
              <w:rPr>
                <w:b/>
              </w:rPr>
              <w:t xml:space="preserve"> +</w:t>
            </w:r>
            <w:r w:rsidRPr="00B83CD0">
              <w:rPr>
                <w:b/>
              </w:rPr>
              <w:t xml:space="preserve"> T</w:t>
            </w:r>
            <w:r>
              <w:rPr>
                <w:b/>
                <w:vertAlign w:val="subscript"/>
              </w:rPr>
              <w:t>cond_eval</w:t>
            </w:r>
            <w:r w:rsidRPr="00B83CD0">
              <w:rPr>
                <w:b/>
              </w:rPr>
              <w:t>+T</w:t>
            </w:r>
            <w:r w:rsidRPr="00B83CD0">
              <w:rPr>
                <w:b/>
                <w:vertAlign w:val="subscript"/>
              </w:rPr>
              <w:t>interrupt</w:t>
            </w:r>
          </w:p>
          <w:p w:rsidR="00A50E7F" w:rsidRPr="00B83CD0" w:rsidRDefault="00A50E7F" w:rsidP="00A50E7F">
            <w:pPr>
              <w:jc w:val="center"/>
              <w:rPr>
                <w:b/>
                <w:vertAlign w:val="subscript"/>
              </w:rPr>
            </w:pPr>
          </w:p>
          <w:p w:rsidR="00A50E7F" w:rsidRDefault="00A50E7F" w:rsidP="00A50E7F">
            <w:pPr>
              <w:rPr>
                <w:b/>
              </w:rPr>
            </w:pPr>
            <w:r>
              <w:rPr>
                <w:b/>
              </w:rPr>
              <w:lastRenderedPageBreak/>
              <w:t>T</w:t>
            </w:r>
            <w:r w:rsidRPr="00B83CD0">
              <w:rPr>
                <w:b/>
                <w:vertAlign w:val="subscript"/>
              </w:rPr>
              <w:t>config</w:t>
            </w:r>
            <w:r>
              <w:rPr>
                <w:b/>
              </w:rPr>
              <w:t xml:space="preserve"> is 0ms if the time from when the RRC command to configure conditional handover until the time when the conditional handover condition is satisfied &gt; RRC procedure delay, otherwise T</w:t>
            </w:r>
            <w:r w:rsidRPr="00B83CD0">
              <w:rPr>
                <w:b/>
                <w:vertAlign w:val="subscript"/>
              </w:rPr>
              <w:t>config</w:t>
            </w:r>
            <w:r w:rsidRPr="00B83CD0">
              <w:rPr>
                <w:b/>
              </w:rPr>
              <w:t xml:space="preserve"> = </w:t>
            </w:r>
            <w:r>
              <w:rPr>
                <w:b/>
              </w:rPr>
              <w:t>RRC procedure delay-</w:t>
            </w:r>
            <w:r w:rsidRPr="00B83CD0">
              <w:rPr>
                <w:b/>
              </w:rPr>
              <w:t xml:space="preserve"> </w:t>
            </w:r>
            <w:r>
              <w:rPr>
                <w:b/>
              </w:rPr>
              <w:t>(time from when the RRC command to configure conditional handover until the time when the conditional handover condition is satisfied)</w:t>
            </w:r>
          </w:p>
          <w:p w:rsidR="00A50E7F" w:rsidRDefault="00A50E7F" w:rsidP="00A50E7F">
            <w:pPr>
              <w:rPr>
                <w:b/>
              </w:rPr>
            </w:pPr>
            <w:r>
              <w:rPr>
                <w:b/>
              </w:rPr>
              <w:t>T</w:t>
            </w:r>
            <w:r w:rsidRPr="00B83CD0">
              <w:rPr>
                <w:b/>
                <w:vertAlign w:val="subscript"/>
              </w:rPr>
              <w:t>cond_eval</w:t>
            </w:r>
            <w:r>
              <w:rPr>
                <w:b/>
              </w:rPr>
              <w:t xml:space="preserve"> is the  L1 measurement period if the target cell has been detected by the UE prior to the handover condition being satisfied, or T</w:t>
            </w:r>
            <w:r w:rsidRPr="00B83CD0">
              <w:rPr>
                <w:b/>
                <w:vertAlign w:val="subscript"/>
              </w:rPr>
              <w:t>identify</w:t>
            </w:r>
            <w:r>
              <w:rPr>
                <w:b/>
              </w:rPr>
              <w:t xml:space="preserve"> if the handover condition is already  satisfied when the cell is first detected by the UE</w:t>
            </w:r>
          </w:p>
          <w:p w:rsidR="00A50E7F" w:rsidRPr="000E346B" w:rsidRDefault="00A50E7F" w:rsidP="00A50E7F">
            <w:pPr>
              <w:rPr>
                <w:b/>
                <w:vertAlign w:val="subscript"/>
              </w:rPr>
            </w:pPr>
            <w:r w:rsidRPr="00B83CD0">
              <w:rPr>
                <w:b/>
              </w:rPr>
              <w:t>T</w:t>
            </w:r>
            <w:r w:rsidRPr="00B83CD0">
              <w:rPr>
                <w:b/>
                <w:vertAlign w:val="subscript"/>
              </w:rPr>
              <w:t>interrupt</w:t>
            </w:r>
            <w:r w:rsidRPr="00B83CD0">
              <w:rPr>
                <w:b/>
              </w:rPr>
              <w:t>= T</w:t>
            </w:r>
            <w:r w:rsidRPr="00B83CD0">
              <w:rPr>
                <w:b/>
                <w:vertAlign w:val="subscript"/>
              </w:rPr>
              <w:t>processing</w:t>
            </w:r>
            <w:r w:rsidRPr="00B83CD0">
              <w:rPr>
                <w:b/>
              </w:rPr>
              <w:t xml:space="preserve"> +Tiu</w:t>
            </w:r>
          </w:p>
          <w:p w:rsidR="000E346B" w:rsidRDefault="000E346B" w:rsidP="000E346B">
            <w:pPr>
              <w:rPr>
                <w:b/>
              </w:rPr>
            </w:pPr>
          </w:p>
        </w:tc>
      </w:tr>
    </w:tbl>
    <w:p w:rsidR="00672856" w:rsidRPr="00672856" w:rsidRDefault="00672856" w:rsidP="00672856">
      <w:pPr>
        <w:rPr>
          <w:lang w:val="en-US" w:eastAsia="zh-CN"/>
        </w:rPr>
      </w:pPr>
    </w:p>
    <w:p w:rsidR="005813AA" w:rsidRDefault="005813AA" w:rsidP="005813AA">
      <w:pPr>
        <w:pStyle w:val="Heading1"/>
        <w:jc w:val="both"/>
        <w:rPr>
          <w:rFonts w:eastAsia="SimSun"/>
          <w:lang w:val="en-US" w:eastAsia="zh-CN"/>
        </w:rPr>
      </w:pPr>
      <w:r>
        <w:rPr>
          <w:rFonts w:eastAsia="SimSun"/>
          <w:lang w:val="en-US" w:eastAsia="zh-CN"/>
        </w:rPr>
        <w:t>References</w:t>
      </w:r>
    </w:p>
    <w:p w:rsidR="005F15AB" w:rsidRPr="000E346B" w:rsidRDefault="000E346B" w:rsidP="000E346B">
      <w:pPr>
        <w:pStyle w:val="3GPPNormalText"/>
        <w:numPr>
          <w:ilvl w:val="0"/>
          <w:numId w:val="5"/>
        </w:numPr>
        <w:rPr>
          <w:szCs w:val="20"/>
          <w:lang w:eastAsia="zh-CN"/>
        </w:rPr>
      </w:pPr>
      <w:bookmarkStart w:id="3" w:name="_Ref6904524"/>
      <w:r w:rsidRPr="000E346B">
        <w:rPr>
          <w:szCs w:val="20"/>
          <w:lang w:eastAsia="zh-CN"/>
        </w:rPr>
        <w:t>R4-1903823</w:t>
      </w:r>
      <w:r w:rsidRPr="000E346B">
        <w:rPr>
          <w:szCs w:val="20"/>
          <w:lang w:eastAsia="zh-CN"/>
        </w:rPr>
        <w:tab/>
        <w:t>Discussion on RRM requirements of even further mobility enhancement in LTE</w:t>
      </w:r>
      <w:r>
        <w:rPr>
          <w:szCs w:val="20"/>
          <w:lang w:eastAsia="zh-CN"/>
        </w:rPr>
        <w:t>,</w:t>
      </w:r>
      <w:r w:rsidRPr="000E346B">
        <w:rPr>
          <w:szCs w:val="20"/>
          <w:lang w:eastAsia="zh-CN"/>
        </w:rPr>
        <w:t xml:space="preserve"> Huawei, HiSilicon</w:t>
      </w:r>
      <w:bookmarkEnd w:id="3"/>
    </w:p>
    <w:sectPr w:rsidR="005F15AB" w:rsidRPr="000E346B"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050" w:rsidRDefault="003D6050">
      <w:r>
        <w:separator/>
      </w:r>
    </w:p>
  </w:endnote>
  <w:endnote w:type="continuationSeparator" w:id="0">
    <w:p w:rsidR="003D6050" w:rsidRDefault="003D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050" w:rsidRDefault="003D6050">
      <w:r>
        <w:separator/>
      </w:r>
    </w:p>
  </w:footnote>
  <w:footnote w:type="continuationSeparator" w:id="0">
    <w:p w:rsidR="003D6050" w:rsidRDefault="003D6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7E1462"/>
    <w:multiLevelType w:val="hybridMultilevel"/>
    <w:tmpl w:val="57A27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8271F2"/>
    <w:multiLevelType w:val="hybridMultilevel"/>
    <w:tmpl w:val="643E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4"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6"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8"/>
  </w:num>
  <w:num w:numId="2">
    <w:abstractNumId w:val="30"/>
  </w:num>
  <w:num w:numId="3">
    <w:abstractNumId w:val="35"/>
  </w:num>
  <w:num w:numId="4">
    <w:abstractNumId w:val="11"/>
  </w:num>
  <w:num w:numId="5">
    <w:abstractNumId w:val="14"/>
  </w:num>
  <w:num w:numId="6">
    <w:abstractNumId w:val="4"/>
  </w:num>
  <w:num w:numId="7">
    <w:abstractNumId w:val="9"/>
  </w:num>
  <w:num w:numId="8">
    <w:abstractNumId w:val="29"/>
  </w:num>
  <w:num w:numId="9">
    <w:abstractNumId w:val="23"/>
  </w:num>
  <w:num w:numId="10">
    <w:abstractNumId w:val="2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1"/>
  </w:num>
  <w:num w:numId="13">
    <w:abstractNumId w:val="1"/>
  </w:num>
  <w:num w:numId="14">
    <w:abstractNumId w:val="24"/>
  </w:num>
  <w:num w:numId="15">
    <w:abstractNumId w:val="5"/>
  </w:num>
  <w:num w:numId="16">
    <w:abstractNumId w:val="2"/>
  </w:num>
  <w:num w:numId="17">
    <w:abstractNumId w:val="19"/>
  </w:num>
  <w:num w:numId="18">
    <w:abstractNumId w:val="16"/>
  </w:num>
  <w:num w:numId="19">
    <w:abstractNumId w:val="3"/>
  </w:num>
  <w:num w:numId="20">
    <w:abstractNumId w:val="12"/>
  </w:num>
  <w:num w:numId="21">
    <w:abstractNumId w:val="13"/>
  </w:num>
  <w:num w:numId="22">
    <w:abstractNumId w:val="10"/>
  </w:num>
  <w:num w:numId="23">
    <w:abstractNumId w:val="36"/>
  </w:num>
  <w:num w:numId="24">
    <w:abstractNumId w:val="34"/>
  </w:num>
  <w:num w:numId="25">
    <w:abstractNumId w:val="28"/>
  </w:num>
  <w:num w:numId="26">
    <w:abstractNumId w:val="7"/>
  </w:num>
  <w:num w:numId="27">
    <w:abstractNumId w:val="32"/>
  </w:num>
  <w:num w:numId="28">
    <w:abstractNumId w:val="31"/>
  </w:num>
  <w:num w:numId="29">
    <w:abstractNumId w:val="17"/>
  </w:num>
  <w:num w:numId="30">
    <w:abstractNumId w:val="15"/>
  </w:num>
  <w:num w:numId="31">
    <w:abstractNumId w:val="25"/>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3"/>
  </w:num>
  <w:num w:numId="34">
    <w:abstractNumId w:val="8"/>
  </w:num>
  <w:num w:numId="35">
    <w:abstractNumId w:val="20"/>
  </w:num>
  <w:num w:numId="36">
    <w:abstractNumId w:val="27"/>
  </w:num>
  <w:num w:numId="37">
    <w:abstractNumId w:val="6"/>
  </w:num>
  <w:num w:numId="38">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6B"/>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7AF"/>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360"/>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2D7B"/>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9FE"/>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050"/>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5F52"/>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D7FD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619"/>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287"/>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4DA"/>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0E7F"/>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16B"/>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44AB"/>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CD0"/>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6F3"/>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2F9"/>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59CF"/>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5F9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E8562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5801132">
      <w:bodyDiv w:val="1"/>
      <w:marLeft w:val="0"/>
      <w:marRight w:val="0"/>
      <w:marTop w:val="0"/>
      <w:marBottom w:val="0"/>
      <w:divBdr>
        <w:top w:val="none" w:sz="0" w:space="0" w:color="auto"/>
        <w:left w:val="none" w:sz="0" w:space="0" w:color="auto"/>
        <w:bottom w:val="none" w:sz="0" w:space="0" w:color="auto"/>
        <w:right w:val="none" w:sz="0" w:space="0" w:color="auto"/>
      </w:divBdr>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A3EEF4E-3283-4714-8BF3-F6A237D24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1693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2019-05-03T10:48:00Z</dcterms:created>
  <dcterms:modified xsi:type="dcterms:W3CDTF">2019-05-03T15:28:00Z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